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04B2"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 Tjelesni i zdravstveni odgoj  II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D8621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bookmarkStart w:id="0" w:name="_GoBack"/>
            <w:bookmarkEnd w:id="0"/>
            <w:r w:rsidR="00632D1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D8621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B04B2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54514B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54514B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04B2" w:rsidRPr="00BB04B2">
              <w:rPr>
                <w:rFonts w:asciiTheme="majorHAnsi" w:hAnsiTheme="majorHAnsi"/>
                <w:b/>
                <w:sz w:val="18"/>
                <w:szCs w:val="18"/>
              </w:rPr>
              <w:t xml:space="preserve"> Ovjeren prvi i upisan drugi semestar prve godine prvog ciklusa studija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04B2"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 Studenti I Ciklusa studija PMF-a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632D12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BB04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B04B2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632D12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BB04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B04B2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BB04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BB04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B04B2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BB04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BB04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B04B2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BB04B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32D12" w:rsidRPr="00632D12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  <w:r w:rsidR="00471F3A">
              <w:rPr>
                <w:rFonts w:asciiTheme="majorHAnsi" w:hAnsiTheme="majorHAnsi" w:cs="Arial"/>
                <w:b/>
                <w:sz w:val="18"/>
                <w:szCs w:val="18"/>
              </w:rPr>
              <w:t>/Hemija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71F3A">
              <w:rPr>
                <w:rFonts w:asciiTheme="majorHAnsi" w:hAnsiTheme="majorHAnsi" w:cs="Arial"/>
                <w:b/>
                <w:sz w:val="18"/>
                <w:szCs w:val="18"/>
              </w:rPr>
              <w:t>dr.sc. Džemal Huremović, redovni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71F3A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04B2"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Cilj tjelesnog i zdravstvenog odgoja u visokom obrazovanju je: </w:t>
            </w:r>
          </w:p>
          <w:p w:rsidR="00471F3A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1. učenje novih motoričkih znanja, </w:t>
            </w:r>
          </w:p>
          <w:p w:rsidR="00471F3A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2. usavršavanje osnovnih teorijskih i praktičnih motoričkih znanja, </w:t>
            </w:r>
          </w:p>
          <w:p w:rsidR="00471F3A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3. spr</w:t>
            </w:r>
            <w:r w:rsidR="00471F3A">
              <w:rPr>
                <w:rFonts w:asciiTheme="majorHAnsi" w:hAnsiTheme="majorHAnsi" w:cs="Arial"/>
                <w:b/>
                <w:sz w:val="18"/>
                <w:szCs w:val="18"/>
              </w:rPr>
              <w:t>j</w:t>
            </w: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ečavanje procesa deterioracije ili preranog smanjivanja nivoa osobina i sposobnosti uslijed nedovoljne tjelesne     aktivnosti, </w:t>
            </w:r>
          </w:p>
          <w:p w:rsidR="00471F3A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4. osposobljavanje studenata za individualno tjelesno vježbanje i racionalno, sadržajno korištenje i provođenje     slobodnog vremena, </w:t>
            </w:r>
          </w:p>
          <w:p w:rsidR="00471F3A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>5. promovisanje tjelovježbene i sportske kulture,</w:t>
            </w:r>
          </w:p>
          <w:p w:rsidR="00CB72ED" w:rsidRPr="00B96B4F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>6. pomoć kvalitetnom životu u mladosti, zrelosti i starosti.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B04B2" w:rsidRPr="00BB04B2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B04B2" w:rsidRPr="00BB04B2">
              <w:rPr>
                <w:rFonts w:asciiTheme="majorHAnsi" w:hAnsiTheme="majorHAnsi" w:cs="Arial"/>
                <w:b/>
                <w:sz w:val="18"/>
                <w:szCs w:val="18"/>
              </w:rPr>
              <w:t>Razumjeti smisao kineziološkog praktičnog obrazovanja u tjelesnom i zdravstvenom odgojno-obrazovnom području.</w:t>
            </w:r>
          </w:p>
          <w:p w:rsidR="00CB72ED" w:rsidRPr="00B96B4F" w:rsidRDefault="00BB04B2" w:rsidP="00471F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Studenti će steći teorijska znanja o pravilima i sportskim  takmičenjima i usavršiti osnovne elemente tehnike i taktike izabrane sportske igre kao i dobiti upute  </w:t>
            </w:r>
            <w:r w:rsidR="00471F3A">
              <w:rPr>
                <w:rFonts w:asciiTheme="majorHAnsi" w:hAnsiTheme="majorHAnsi" w:cs="Arial"/>
                <w:b/>
                <w:sz w:val="18"/>
                <w:szCs w:val="18"/>
              </w:rPr>
              <w:t>z</w:t>
            </w: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>a održavanje i unapređenje pojedinih antropoloških obilježja.  Informisanjem o značaju svakodnevnog tjelesnog vježbanja, pravilnoj prehrani, ličnoj higijeni, sportskoj odjeći i obući i ponašanju na sportskim terenima, odgojno se može uticati na formiranje navike vježbanja u svrhu unapređenja zdravlja i kvaliteta života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B04B2" w:rsidRPr="00BB04B2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04B2"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Program tjelesnog i zdravstvenog odgoja na Univerzitetu u Tuzli podijeljen je na nekoliko nastavnih programa kojima je zajednička karakteristika izbor kineziološke aktivnosti tokom akademske godine. </w:t>
            </w:r>
          </w:p>
          <w:p w:rsidR="00BB04B2" w:rsidRPr="00BB04B2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Konceptualno ovaj nastavni program nadovezuje se na programske sadržaje nastave tjelesnog i zdravstvenog odgoja u srednjoj školi. </w:t>
            </w:r>
          </w:p>
          <w:p w:rsidR="00BB04B2" w:rsidRPr="00BB04B2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Za njih se studenti opredjeljuju s obzirom na interes, stepen usvojenosti motoričkih znanja, nivo sposobnosti i prema stanju zdravlja. </w:t>
            </w:r>
          </w:p>
          <w:p w:rsidR="00BB04B2" w:rsidRPr="00BB04B2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U okviru nastavnog predmeta studenti se na početku semestra opredjeljuju za ponuđeni nastavni program koji su obavezni pohađati u drugom semestru. </w:t>
            </w:r>
          </w:p>
          <w:p w:rsidR="00BB04B2" w:rsidRPr="00BB04B2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>To su sljedeći programi: Košarka, Nogomet, Odbojka, Aerobik, Fitness, Stolni tenis, Samoodbrana, Pješačenje u prirodi, Akrobatika, Sportsko penjanje, Rukomet, Plesovi, Karate, Tee-bo, Badminton, Tenis i Šah.</w:t>
            </w:r>
          </w:p>
          <w:p w:rsidR="00BB04B2" w:rsidRPr="00BB04B2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CB72ED" w:rsidRPr="00B96B4F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>Program za koji se student opredijelio u prvom semestru ne obavezuje ga da isti pohađa u drugom semestru (može nastaviti isti ili izabrati i pohađati neki drugi od ponuđenih).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04B2" w:rsidRPr="00BB04B2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predmeta i kompetencija studenata tokom  i na kraju semestra na predmetu  su planirane aktivnosti uspješnog učenja: konkretno iskustvo, posmatranje i aktivno eksperimentisanje. Stilovi učenja zastupljeni na nastavi: vizuelni, auditivni, kinestetički, a nastavne metode: Teorijsko – praktična nastava (vježbe).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04B2" w:rsidRPr="00BB04B2">
              <w:rPr>
                <w:rFonts w:asciiTheme="majorHAnsi" w:hAnsiTheme="majorHAnsi" w:cs="Arial"/>
                <w:b/>
                <w:sz w:val="18"/>
                <w:szCs w:val="18"/>
              </w:rPr>
              <w:t>Provjera znanja i vještina provoditi će se tokom rada sa studentima  (redovnost i aktivnost na nastavi) u toku prvog semestra - 30 sati (15 dolazaka).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B04B2" w:rsidRPr="00BB04B2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04B2" w:rsidRPr="00BB04B2">
              <w:rPr>
                <w:rFonts w:asciiTheme="majorHAnsi" w:hAnsiTheme="majorHAnsi" w:cs="Arial"/>
                <w:b/>
                <w:sz w:val="18"/>
                <w:szCs w:val="18"/>
              </w:rPr>
              <w:t>Kon</w:t>
            </w:r>
            <w:r w:rsidR="00BB04B2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BB04B2"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čna ocjena se formira u odnosu na ukupan broj dolazaka na nastavu u toku drugog semestra. </w:t>
            </w:r>
          </w:p>
          <w:p w:rsidR="00BB04B2" w:rsidRPr="00BB04B2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Da bi student kolokvirao mora da prisustvuje (aktivno učestvuje) najmanje na 2/3 ukupne nastave (20 nastavni sati). </w:t>
            </w:r>
          </w:p>
          <w:p w:rsidR="00BB04B2" w:rsidRPr="00BB04B2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 xml:space="preserve">U slučaju da ne ispuni ovaj kriterij propuštenu nastavu dužan je nadoknaditi u naknadno utvrđenim terminima. </w:t>
            </w:r>
          </w:p>
          <w:p w:rsidR="00BB04B2" w:rsidRPr="00BB04B2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B04B2">
              <w:rPr>
                <w:rFonts w:asciiTheme="majorHAnsi" w:hAnsiTheme="majorHAnsi" w:cs="Arial"/>
                <w:b/>
                <w:sz w:val="18"/>
                <w:szCs w:val="18"/>
              </w:rPr>
              <w:t>Za uspješno ovladavanje programskim sadržajima iz ovog predmeta dobiva konačnu ocjenu  "KOLOKVIRAO"</w:t>
            </w:r>
          </w:p>
          <w:p w:rsidR="00BB04B2" w:rsidRPr="00BB04B2" w:rsidRDefault="00BB04B2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471F3A" w:rsidRPr="00471F3A" w:rsidRDefault="00471F3A" w:rsidP="00471F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 xml:space="preserve"> Skala ocjenjivanja:                                                                                                               </w:t>
            </w:r>
          </w:p>
          <w:p w:rsidR="00471F3A" w:rsidRPr="00471F3A" w:rsidRDefault="00471F3A" w:rsidP="00471F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>Brojčana Slovna</w:t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                Bodovi</w:t>
            </w:r>
          </w:p>
          <w:p w:rsidR="00471F3A" w:rsidRPr="00471F3A" w:rsidRDefault="00471F3A" w:rsidP="00471F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ab/>
              <w:t>A</w:t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471F3A" w:rsidRPr="00471F3A" w:rsidRDefault="00471F3A" w:rsidP="00471F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ab/>
              <w:t>B</w:t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85-94</w:t>
            </w:r>
          </w:p>
          <w:p w:rsidR="00471F3A" w:rsidRPr="00471F3A" w:rsidRDefault="00471F3A" w:rsidP="00471F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ab/>
              <w:t>C</w:t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Prosječan, s primjetnim greškama     </w:t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75-84</w:t>
            </w:r>
          </w:p>
          <w:p w:rsidR="00471F3A" w:rsidRPr="00471F3A" w:rsidRDefault="00471F3A" w:rsidP="00471F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ab/>
              <w:t>D</w:t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:rsidR="00471F3A" w:rsidRPr="00471F3A" w:rsidRDefault="00471F3A" w:rsidP="00471F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ab/>
              <w:t>E</w:t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55-64</w:t>
            </w:r>
          </w:p>
          <w:p w:rsidR="00CB72ED" w:rsidRPr="00B96B4F" w:rsidRDefault="00471F3A" w:rsidP="00471F3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ab/>
              <w:t>F,FX</w:t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&lt;55.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BB04B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B04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B04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B04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B04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B04B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4C5B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32D12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4C5BB4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632D12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4C5BB4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471F3A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D8621D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D8621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D8621D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14B" w:rsidRDefault="0054514B">
      <w:pPr>
        <w:spacing w:line="240" w:lineRule="auto"/>
      </w:pPr>
      <w:r>
        <w:separator/>
      </w:r>
    </w:p>
  </w:endnote>
  <w:endnote w:type="continuationSeparator" w:id="0">
    <w:p w:rsidR="0054514B" w:rsidRDefault="005451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8621D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8621D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8621D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14B" w:rsidRDefault="0054514B">
      <w:pPr>
        <w:spacing w:after="0"/>
      </w:pPr>
      <w:r>
        <w:separator/>
      </w:r>
    </w:p>
  </w:footnote>
  <w:footnote w:type="continuationSeparator" w:id="0">
    <w:p w:rsidR="0054514B" w:rsidRDefault="005451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1EC1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71F3A"/>
    <w:rsid w:val="00485709"/>
    <w:rsid w:val="00486693"/>
    <w:rsid w:val="00490E6D"/>
    <w:rsid w:val="004A3549"/>
    <w:rsid w:val="004B13EA"/>
    <w:rsid w:val="004B1D4A"/>
    <w:rsid w:val="004B358E"/>
    <w:rsid w:val="004B691E"/>
    <w:rsid w:val="004B714D"/>
    <w:rsid w:val="004C4662"/>
    <w:rsid w:val="004C5467"/>
    <w:rsid w:val="004C5AEE"/>
    <w:rsid w:val="004C5BB4"/>
    <w:rsid w:val="004D51F3"/>
    <w:rsid w:val="004D6351"/>
    <w:rsid w:val="004E0BE5"/>
    <w:rsid w:val="004E1673"/>
    <w:rsid w:val="004E16DE"/>
    <w:rsid w:val="004E2321"/>
    <w:rsid w:val="004E5C03"/>
    <w:rsid w:val="004F231E"/>
    <w:rsid w:val="004F24AC"/>
    <w:rsid w:val="004F510D"/>
    <w:rsid w:val="004F5938"/>
    <w:rsid w:val="0050707F"/>
    <w:rsid w:val="00513852"/>
    <w:rsid w:val="00513EFB"/>
    <w:rsid w:val="005173B1"/>
    <w:rsid w:val="00522737"/>
    <w:rsid w:val="005276C6"/>
    <w:rsid w:val="00532436"/>
    <w:rsid w:val="00541C17"/>
    <w:rsid w:val="005443B1"/>
    <w:rsid w:val="0054514B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2D12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10FB5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1512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DDF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4B2"/>
    <w:rsid w:val="00BB0FE3"/>
    <w:rsid w:val="00BB2187"/>
    <w:rsid w:val="00BB2664"/>
    <w:rsid w:val="00BB7623"/>
    <w:rsid w:val="00BC5D4A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8621D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A895A-9240-43E7-8EFE-C17D3C02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BB32C-C683-4D31-ADCC-17CA5FA01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6</cp:revision>
  <cp:lastPrinted>2026-04-29T08:11:00Z</cp:lastPrinted>
  <dcterms:created xsi:type="dcterms:W3CDTF">2026-03-06T08:02:00Z</dcterms:created>
  <dcterms:modified xsi:type="dcterms:W3CDTF">2026-04-29T08:11:00Z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